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BD" w:rsidRPr="00D24C73" w:rsidRDefault="005757BD" w:rsidP="00D24C7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D24C73">
        <w:rPr>
          <w:rFonts w:ascii="Times New Roman" w:hAnsi="Times New Roman" w:cs="Times New Roman"/>
          <w:b/>
          <w:sz w:val="36"/>
          <w:szCs w:val="28"/>
          <w:lang w:val="ru-RU"/>
        </w:rPr>
        <w:t>Отчет</w:t>
      </w:r>
    </w:p>
    <w:p w:rsidR="009E584D" w:rsidRPr="00D24C73" w:rsidRDefault="005757BD" w:rsidP="00D24C7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  <w:lang w:val="ru-RU"/>
        </w:rPr>
      </w:pPr>
      <w:r w:rsidRPr="00D24C73">
        <w:rPr>
          <w:rFonts w:ascii="Times New Roman" w:hAnsi="Times New Roman" w:cs="Times New Roman"/>
          <w:sz w:val="32"/>
          <w:szCs w:val="28"/>
          <w:lang w:val="ru-RU"/>
        </w:rPr>
        <w:t>по выполнению мероприятий дорожной карты по развитию шахматного образования</w:t>
      </w:r>
      <w:r w:rsidR="00D24C73" w:rsidRPr="00D24C73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Pr="00D24C73">
        <w:rPr>
          <w:rFonts w:ascii="Times New Roman" w:hAnsi="Times New Roman" w:cs="Times New Roman"/>
          <w:sz w:val="32"/>
          <w:szCs w:val="28"/>
          <w:lang w:val="ru-RU"/>
        </w:rPr>
        <w:t>в МКОУ «СОШ №8»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757BD" w:rsidRPr="00D24C73" w:rsidRDefault="005757BD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С 1 сентября 2017 года в 1-х и во 2-х классах обучение шахматам проводится за счет часов по внеурочной деятельности один раз в неделю. Инструктором по ведению шахматного образования в школе 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назначена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учитель технологии Османова У.Г.</w:t>
      </w:r>
    </w:p>
    <w:p w:rsidR="005757BD" w:rsidRPr="00D24C73" w:rsidRDefault="005757BD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В рамках выполнения программы дорожной карты по развитию шахматного образования в МКОУ «СОШ №8» проведена работа по созданию методической копилки по шахматному образованию для педагогов начальных классов.</w:t>
      </w:r>
    </w:p>
    <w:p w:rsidR="005757BD" w:rsidRPr="00D24C73" w:rsidRDefault="005757BD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С целью более близкого знакомства школьников с шахматным искусством проводятся познавательно-развлекательные программы для учащихся начальной школы «В шахматном королевстве». В процессе обучения используются как традиционные шахматные доски, так и интерактивные панели с программным обучающим обеспечением. </w:t>
      </w:r>
    </w:p>
    <w:p w:rsidR="007624BE" w:rsidRPr="00D24C73" w:rsidRDefault="005757BD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В основу шахматного образования легло положение о развитии внутреннего плана действий у детей, которая обеспечивает способность ориентироваться в условиях задачи выделять среди них существенные, планировать ход решения, предусматривать и оценивать возможные варианты. Эта способность действовать «в уме» рассматривается как одна из универсальных характеристик человеческого</w:t>
      </w:r>
      <w:r w:rsidR="007624BE"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сознания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которая представляет собой ключевое условие для развития интеллекта. </w:t>
      </w:r>
      <w:r w:rsidR="007624BE" w:rsidRPr="00D24C73">
        <w:rPr>
          <w:rFonts w:ascii="Times New Roman" w:hAnsi="Times New Roman" w:cs="Times New Roman"/>
          <w:sz w:val="28"/>
          <w:szCs w:val="28"/>
          <w:lang w:val="ru-RU"/>
        </w:rPr>
        <w:t>Способность действовать «в уме» представляет собой нерасторжимое единство, мышления, воображения и памяти, что стало серьезной научной базой для разработки курса «Шахмат</w:t>
      </w:r>
      <w:proofErr w:type="gramStart"/>
      <w:r w:rsidR="007624BE" w:rsidRPr="00D24C73">
        <w:rPr>
          <w:rFonts w:ascii="Times New Roman" w:hAnsi="Times New Roman" w:cs="Times New Roman"/>
          <w:sz w:val="28"/>
          <w:szCs w:val="28"/>
          <w:lang w:val="ru-RU"/>
        </w:rPr>
        <w:t>ы-</w:t>
      </w:r>
      <w:proofErr w:type="gramEnd"/>
      <w:r w:rsidR="007624BE"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школе». </w:t>
      </w:r>
    </w:p>
    <w:p w:rsidR="005757BD" w:rsidRPr="00D24C73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Польза от обучения шахмат очевидна. Учатся играть не только дети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>но и их родители, учителя.</w:t>
      </w:r>
    </w:p>
    <w:p w:rsidR="007624BE" w:rsidRPr="00D24C73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lastRenderedPageBreak/>
        <w:t>Шахматное образование сегодн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я-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важнейшая составляющая образовательного пространства школ. Использование шахмат в качестве модели обучения является одним из инновационных подходов к решению проблемы интеллектуального развития ребенка, так как в них заложен богатейший образовательный, культурный, духовный, воспитательный, спортивный, коммуникативный потенциал.</w:t>
      </w:r>
    </w:p>
    <w:p w:rsidR="007624BE" w:rsidRPr="002537F8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7F8">
        <w:rPr>
          <w:rFonts w:ascii="Times New Roman" w:hAnsi="Times New Roman" w:cs="Times New Roman"/>
          <w:sz w:val="28"/>
          <w:szCs w:val="28"/>
          <w:u w:val="single"/>
          <w:lang w:val="ru-RU"/>
        </w:rPr>
        <w:t>Обучение осуществляется на основе общих методических принципов:</w:t>
      </w:r>
    </w:p>
    <w:p w:rsidR="007624BE" w:rsidRPr="002537F8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7F8">
        <w:rPr>
          <w:rFonts w:ascii="Times New Roman" w:hAnsi="Times New Roman" w:cs="Times New Roman"/>
          <w:i/>
          <w:sz w:val="28"/>
          <w:szCs w:val="28"/>
          <w:lang w:val="ru-RU"/>
        </w:rPr>
        <w:t>Принцип развивающей деятельность: игра не ради игры, а с целью развития личности каждого участника и всего коллектива в целом.</w:t>
      </w:r>
    </w:p>
    <w:p w:rsidR="007624BE" w:rsidRPr="002537F8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7F8">
        <w:rPr>
          <w:rFonts w:ascii="Times New Roman" w:hAnsi="Times New Roman" w:cs="Times New Roman"/>
          <w:i/>
          <w:sz w:val="28"/>
          <w:szCs w:val="28"/>
          <w:lang w:val="ru-RU"/>
        </w:rPr>
        <w:t>Принцип активной включенности каждого ребенка в игровое действие, а не пассивное созерцание со стороны.</w:t>
      </w:r>
    </w:p>
    <w:p w:rsidR="007624BE" w:rsidRPr="002537F8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537F8">
        <w:rPr>
          <w:rFonts w:ascii="Times New Roman" w:hAnsi="Times New Roman" w:cs="Times New Roman"/>
          <w:i/>
          <w:sz w:val="28"/>
          <w:szCs w:val="28"/>
          <w:lang w:val="ru-RU"/>
        </w:rPr>
        <w:t>Принцип доступности последовательности и системности изложения программного материала.</w:t>
      </w:r>
    </w:p>
    <w:p w:rsidR="007624BE" w:rsidRPr="00D24C73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Изложенные выше принципы интегрируют современные научные взгляды об основах организации развивающего обучения и обеспечивают решения задач интеллектуального и личностного развития.</w:t>
      </w:r>
    </w:p>
    <w:p w:rsidR="007624BE" w:rsidRPr="00D24C73" w:rsidRDefault="007624BE" w:rsidP="00D24C7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На начальном этапе преобладают игровой, 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наглядный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и репродуктивный методы. </w:t>
      </w:r>
    </w:p>
    <w:p w:rsidR="007624BE" w:rsidRPr="00D24C73" w:rsidRDefault="007624BE" w:rsidP="002537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Они применяются:</w:t>
      </w:r>
    </w:p>
    <w:p w:rsidR="007624BE" w:rsidRPr="00D24C73" w:rsidRDefault="007624BE" w:rsidP="002537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- при знакомстве с шахматными фигурами;</w:t>
      </w:r>
    </w:p>
    <w:p w:rsidR="007624BE" w:rsidRPr="00D24C73" w:rsidRDefault="007624BE" w:rsidP="002537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- при изучении шахматной доски;</w:t>
      </w:r>
    </w:p>
    <w:p w:rsidR="007624BE" w:rsidRPr="00D24C73" w:rsidRDefault="007624BE" w:rsidP="002537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- при обучении правилам игры;</w:t>
      </w:r>
    </w:p>
    <w:p w:rsidR="007624BE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Основными формами и средствами обучения являются: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- практическая игра;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-решение шахматных задач, комбинаций;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-дидактические игры и задания, игровые упражнения.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На занятиях учителя в форме игры изучили с детьми шахматные фигуры.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В игре «Волшебный мешочек» дети на ощупь 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определяют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какая фигура спрятана.</w:t>
      </w:r>
    </w:p>
    <w:p w:rsidR="00D24C73" w:rsidRPr="00D24C73" w:rsidRDefault="00D24C73" w:rsidP="002537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игре «Угадай-ка» педагог описывает одну из фигур, дети 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отгадывают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что эта за фигура и т.д.</w:t>
      </w:r>
    </w:p>
    <w:p w:rsidR="002537F8" w:rsidRPr="002537F8" w:rsidRDefault="00D24C73" w:rsidP="002537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537F8">
        <w:rPr>
          <w:rFonts w:ascii="Times New Roman" w:hAnsi="Times New Roman" w:cs="Times New Roman"/>
          <w:b/>
          <w:sz w:val="28"/>
          <w:szCs w:val="28"/>
          <w:lang w:val="ru-RU"/>
        </w:rPr>
        <w:t>Дети знают</w:t>
      </w:r>
      <w:r w:rsidR="002537F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37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37F8" w:rsidRDefault="00D24C73" w:rsidP="002537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шахматные термины</w:t>
      </w:r>
      <w:r w:rsidR="002537F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белое и черное поле, горизонталь, вертикаль, диагональ, центр, партнеры, партия, начальное положение</w:t>
      </w:r>
      <w:r w:rsidR="002537F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4C73">
        <w:rPr>
          <w:rFonts w:ascii="Times New Roman" w:hAnsi="Times New Roman" w:cs="Times New Roman"/>
          <w:sz w:val="28"/>
          <w:szCs w:val="28"/>
          <w:lang w:val="ru-RU"/>
        </w:rPr>
        <w:t>белые, черные, ход, взятие, стоять под боем, шах, мат, ничья;</w:t>
      </w:r>
      <w:proofErr w:type="gramEnd"/>
    </w:p>
    <w:p w:rsidR="00D24C73" w:rsidRPr="00D24C73" w:rsidRDefault="00D24C73" w:rsidP="002537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название шахматных фигур: ладья, слон, ферзь, конь, пешка, король, правила хода.</w:t>
      </w:r>
      <w:proofErr w:type="gramEnd"/>
    </w:p>
    <w:p w:rsidR="00D24C73" w:rsidRPr="00D24C73" w:rsidRDefault="00D24C73" w:rsidP="002537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Умеют ориентироваться на шахматной доске, правильно расставлять начальную позицию, различать горизонталь, вертикаль и диагональ, рокировать, объявлять шах, мат; решать элементарные задачи на мат в один ход.</w:t>
      </w:r>
    </w:p>
    <w:p w:rsidR="00D24C73" w:rsidRPr="00D24C73" w:rsidRDefault="00D24C73" w:rsidP="002537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24C73">
        <w:rPr>
          <w:rFonts w:ascii="Times New Roman" w:hAnsi="Times New Roman" w:cs="Times New Roman"/>
          <w:sz w:val="28"/>
          <w:szCs w:val="28"/>
          <w:lang w:val="ru-RU"/>
        </w:rPr>
        <w:t>Проводятся игры в турнире, турнирные партии, есть учащиеся, которые пытаются участвовать в интернет турнирах.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37F8" w:rsidRPr="00D24C73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24C73" w:rsidRPr="00D24C73" w:rsidRDefault="002537F8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22.03.2018г</w:t>
      </w:r>
    </w:p>
    <w:p w:rsidR="00D24C73" w:rsidRPr="00D24C73" w:rsidRDefault="00D24C73" w:rsidP="00D24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24C73">
        <w:rPr>
          <w:rFonts w:ascii="Times New Roman" w:hAnsi="Times New Roman" w:cs="Times New Roman"/>
          <w:sz w:val="28"/>
          <w:szCs w:val="28"/>
          <w:lang w:val="ru-RU"/>
        </w:rPr>
        <w:t>Зам</w:t>
      </w:r>
      <w:proofErr w:type="gramStart"/>
      <w:r w:rsidRPr="00D24C73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 w:rsidRPr="00D24C73">
        <w:rPr>
          <w:rFonts w:ascii="Times New Roman" w:hAnsi="Times New Roman" w:cs="Times New Roman"/>
          <w:sz w:val="28"/>
          <w:szCs w:val="28"/>
          <w:lang w:val="ru-RU"/>
        </w:rPr>
        <w:t>ир</w:t>
      </w:r>
      <w:proofErr w:type="spell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. по УВР                                          </w:t>
      </w:r>
      <w:r w:rsidR="002537F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Pr="00D24C73">
        <w:rPr>
          <w:rFonts w:ascii="Times New Roman" w:hAnsi="Times New Roman" w:cs="Times New Roman"/>
          <w:sz w:val="28"/>
          <w:szCs w:val="28"/>
          <w:lang w:val="ru-RU"/>
        </w:rPr>
        <w:t>Чамсулвараева</w:t>
      </w:r>
      <w:proofErr w:type="spellEnd"/>
      <w:r w:rsidRPr="00D24C73">
        <w:rPr>
          <w:rFonts w:ascii="Times New Roman" w:hAnsi="Times New Roman" w:cs="Times New Roman"/>
          <w:sz w:val="28"/>
          <w:szCs w:val="28"/>
          <w:lang w:val="ru-RU"/>
        </w:rPr>
        <w:t xml:space="preserve"> Р.Ч.</w:t>
      </w:r>
    </w:p>
    <w:sectPr w:rsidR="00D24C73" w:rsidRPr="00D24C73" w:rsidSect="009E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57BD"/>
    <w:rsid w:val="000752AA"/>
    <w:rsid w:val="002537F8"/>
    <w:rsid w:val="002D7162"/>
    <w:rsid w:val="005757BD"/>
    <w:rsid w:val="007624BE"/>
    <w:rsid w:val="009E584D"/>
    <w:rsid w:val="00D166C7"/>
    <w:rsid w:val="00D2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C7"/>
  </w:style>
  <w:style w:type="paragraph" w:styleId="1">
    <w:name w:val="heading 1"/>
    <w:basedOn w:val="a"/>
    <w:next w:val="a"/>
    <w:link w:val="10"/>
    <w:uiPriority w:val="9"/>
    <w:qFormat/>
    <w:rsid w:val="00D16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66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166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166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166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166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166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166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166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66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166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166C7"/>
    <w:rPr>
      <w:b/>
      <w:bCs/>
    </w:rPr>
  </w:style>
  <w:style w:type="character" w:styleId="a9">
    <w:name w:val="Emphasis"/>
    <w:basedOn w:val="a0"/>
    <w:uiPriority w:val="20"/>
    <w:qFormat/>
    <w:rsid w:val="00D166C7"/>
    <w:rPr>
      <w:i/>
      <w:iCs/>
    </w:rPr>
  </w:style>
  <w:style w:type="paragraph" w:styleId="aa">
    <w:name w:val="No Spacing"/>
    <w:uiPriority w:val="1"/>
    <w:qFormat/>
    <w:rsid w:val="00D166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166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66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66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166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166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166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166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166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166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166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166C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2018-03-22T13:16:00Z</dcterms:created>
  <dcterms:modified xsi:type="dcterms:W3CDTF">2018-03-22T13:51:00Z</dcterms:modified>
</cp:coreProperties>
</file>